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76" w:rsidRDefault="004A5476" w:rsidP="004A5476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4A5476" w:rsidRPr="007E6338" w:rsidRDefault="004A5476" w:rsidP="004A5476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4A5476" w:rsidRDefault="004A5476" w:rsidP="004A54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Aidee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Yoselina</w:t>
      </w:r>
      <w:proofErr w:type="spellEnd"/>
      <w:r>
        <w:rPr>
          <w:rFonts w:ascii="Arial" w:hAnsi="Arial" w:cs="Arial"/>
          <w:sz w:val="24"/>
        </w:rPr>
        <w:t xml:space="preserve"> Alonso </w:t>
      </w:r>
      <w:proofErr w:type="spellStart"/>
      <w:r>
        <w:rPr>
          <w:rFonts w:ascii="Arial" w:hAnsi="Arial" w:cs="Arial"/>
          <w:sz w:val="24"/>
        </w:rPr>
        <w:t>Gonzalez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Ciencias I “</w:t>
      </w:r>
      <w:proofErr w:type="spellStart"/>
      <w:r>
        <w:rPr>
          <w:rFonts w:ascii="Arial" w:hAnsi="Arial" w:cs="Arial"/>
          <w:sz w:val="24"/>
        </w:rPr>
        <w:t>Biologia</w:t>
      </w:r>
      <w:proofErr w:type="spellEnd"/>
      <w:r>
        <w:rPr>
          <w:rFonts w:ascii="Arial" w:hAnsi="Arial" w:cs="Arial"/>
          <w:sz w:val="24"/>
        </w:rPr>
        <w:t>”</w:t>
      </w:r>
    </w:p>
    <w:p w:rsidR="004A5476" w:rsidRDefault="004A5476" w:rsidP="004A5476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Periodo: De 10 de Octubre al 19 de Octubre</w:t>
      </w:r>
    </w:p>
    <w:p w:rsidR="004A5476" w:rsidRPr="00FB31AD" w:rsidRDefault="00FB31AD" w:rsidP="004A5476">
      <w:pPr>
        <w:spacing w:after="0" w:line="240" w:lineRule="auto"/>
        <w:rPr>
          <w:rFonts w:ascii="Arial" w:hAnsi="Arial" w:cs="Arial"/>
          <w:i/>
          <w:sz w:val="24"/>
          <w:u w:val="single"/>
        </w:rPr>
      </w:pPr>
      <w:proofErr w:type="spellStart"/>
      <w:r>
        <w:rPr>
          <w:rFonts w:ascii="Arial" w:hAnsi="Arial" w:cs="Arial"/>
          <w:i/>
          <w:sz w:val="24"/>
          <w:u w:val="single"/>
        </w:rPr>
        <w:t>Evaluacion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2°Bimestre: 20% </w:t>
      </w:r>
      <w:proofErr w:type="spellStart"/>
      <w:r>
        <w:rPr>
          <w:rFonts w:ascii="Arial" w:hAnsi="Arial" w:cs="Arial"/>
          <w:i/>
          <w:sz w:val="24"/>
          <w:u w:val="single"/>
        </w:rPr>
        <w:t>Investigacion</w:t>
      </w:r>
      <w:proofErr w:type="spellEnd"/>
      <w:r>
        <w:rPr>
          <w:rFonts w:ascii="Arial" w:hAnsi="Arial" w:cs="Arial"/>
          <w:i/>
          <w:sz w:val="24"/>
          <w:u w:val="single"/>
        </w:rPr>
        <w:t>, 20% Glosario, 60% Actividades a distancia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3"/>
        <w:gridCol w:w="4630"/>
        <w:gridCol w:w="6665"/>
        <w:gridCol w:w="833"/>
        <w:gridCol w:w="1535"/>
      </w:tblGrid>
      <w:tr w:rsidR="004A5476" w:rsidRPr="00572DAA" w:rsidTr="007D707D">
        <w:tc>
          <w:tcPr>
            <w:tcW w:w="326" w:type="pct"/>
            <w:vAlign w:val="center"/>
          </w:tcPr>
          <w:p w:rsidR="004A5476" w:rsidRPr="00572DAA" w:rsidRDefault="004A5476" w:rsidP="004C2562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584" w:type="pct"/>
            <w:vAlign w:val="center"/>
          </w:tcPr>
          <w:p w:rsidR="004A5476" w:rsidRPr="00572DAA" w:rsidRDefault="004A5476" w:rsidP="004C256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280" w:type="pct"/>
            <w:vAlign w:val="center"/>
          </w:tcPr>
          <w:p w:rsidR="004A5476" w:rsidRPr="007D707D" w:rsidRDefault="004A5476" w:rsidP="007D707D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A5476" w:rsidRPr="00572DAA" w:rsidRDefault="004A5476" w:rsidP="004C2562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4A5476" w:rsidRPr="00572DAA" w:rsidRDefault="004A5476" w:rsidP="007D707D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526" w:type="pct"/>
          </w:tcPr>
          <w:p w:rsidR="004A5476" w:rsidRPr="00572DAA" w:rsidRDefault="004A5476" w:rsidP="004C2562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4A5476" w:rsidRPr="00572DAA" w:rsidRDefault="004A5476" w:rsidP="004C2562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4A5476" w:rsidTr="00EA3D42">
        <w:trPr>
          <w:trHeight w:val="767"/>
        </w:trPr>
        <w:tc>
          <w:tcPr>
            <w:tcW w:w="326" w:type="pct"/>
            <w:vMerge w:val="restart"/>
            <w:vAlign w:val="center"/>
          </w:tcPr>
          <w:p w:rsidR="004A5476" w:rsidRPr="000802E4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 w:val="restart"/>
            <w:vAlign w:val="center"/>
          </w:tcPr>
          <w:p w:rsidR="004A5476" w:rsidRPr="008760BE" w:rsidRDefault="004A5476" w:rsidP="004C2562">
            <w:pPr>
              <w:rPr>
                <w:rFonts w:ascii="Arial" w:hAnsi="Arial" w:cs="Arial"/>
                <w:sz w:val="20"/>
                <w:szCs w:val="20"/>
              </w:rPr>
            </w:pPr>
            <w:r w:rsidRPr="008760BE">
              <w:rPr>
                <w:sz w:val="20"/>
                <w:szCs w:val="20"/>
              </w:rPr>
              <w:t>Argumenta la importancia de participar en el cuidado de la biodiversidad, con base en el reconocimiento de las principales causas que contribuyen a su pérdida y sus consecuencias.</w:t>
            </w:r>
          </w:p>
        </w:tc>
        <w:tc>
          <w:tcPr>
            <w:tcW w:w="2280" w:type="pct"/>
            <w:tcBorders>
              <w:bottom w:val="single" w:sz="2" w:space="0" w:color="auto"/>
            </w:tcBorders>
          </w:tcPr>
          <w:p w:rsidR="004A5476" w:rsidRPr="008760BE" w:rsidRDefault="004A5476" w:rsidP="004A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BE">
              <w:rPr>
                <w:sz w:val="20"/>
                <w:szCs w:val="20"/>
              </w:rPr>
              <w:t>Realiza la lectura del tema (libro de texto)</w:t>
            </w:r>
            <w:r w:rsidRPr="008760BE">
              <w:rPr>
                <w:b/>
                <w:sz w:val="20"/>
                <w:szCs w:val="20"/>
              </w:rPr>
              <w:t>:</w:t>
            </w:r>
            <w:r w:rsidRPr="008760BE">
              <w:rPr>
                <w:sz w:val="20"/>
                <w:szCs w:val="20"/>
              </w:rPr>
              <w:t xml:space="preserve"> Valoración de la biodiversidad: causas y consecuencias de su pérdida.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4A5476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526" w:type="pct"/>
            <w:tcBorders>
              <w:bottom w:val="single" w:sz="2" w:space="0" w:color="auto"/>
            </w:tcBorders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4A5476" w:rsidTr="00EA3D42">
        <w:trPr>
          <w:trHeight w:val="688"/>
        </w:trPr>
        <w:tc>
          <w:tcPr>
            <w:tcW w:w="326" w:type="pct"/>
            <w:vMerge/>
            <w:vAlign w:val="center"/>
          </w:tcPr>
          <w:p w:rsidR="004A5476" w:rsidRPr="000802E4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8760BE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8760BE" w:rsidRDefault="004A5476" w:rsidP="004A5476">
            <w:pPr>
              <w:jc w:val="center"/>
              <w:rPr>
                <w:sz w:val="20"/>
                <w:szCs w:val="20"/>
              </w:rPr>
            </w:pPr>
            <w:r w:rsidRPr="008760BE">
              <w:rPr>
                <w:sz w:val="20"/>
                <w:szCs w:val="20"/>
              </w:rPr>
              <w:t>Conceptos para Glosario:</w:t>
            </w:r>
            <w:r w:rsidRPr="008760BE">
              <w:rPr>
                <w:b/>
                <w:sz w:val="20"/>
                <w:szCs w:val="20"/>
              </w:rPr>
              <w:t xml:space="preserve"> </w:t>
            </w:r>
            <w:r w:rsidRPr="008760BE">
              <w:rPr>
                <w:sz w:val="20"/>
                <w:szCs w:val="20"/>
              </w:rPr>
              <w:t>Biodiversidad, extinción, contaminación, explotación de especies, tala inmoderada.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5476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4A5476" w:rsidTr="007D707D">
        <w:trPr>
          <w:trHeight w:val="2546"/>
        </w:trPr>
        <w:tc>
          <w:tcPr>
            <w:tcW w:w="326" w:type="pct"/>
            <w:vMerge/>
            <w:vAlign w:val="center"/>
          </w:tcPr>
          <w:p w:rsidR="004A5476" w:rsidRPr="000802E4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8760BE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8760BE" w:rsidRDefault="004A5476" w:rsidP="004A5476">
            <w:pPr>
              <w:jc w:val="center"/>
              <w:rPr>
                <w:bCs/>
                <w:iCs/>
                <w:sz w:val="20"/>
                <w:szCs w:val="20"/>
                <w:lang w:val="es-ES"/>
              </w:rPr>
            </w:pPr>
            <w:r w:rsidRPr="008760BE">
              <w:rPr>
                <w:iCs/>
                <w:sz w:val="20"/>
                <w:szCs w:val="20"/>
              </w:rPr>
              <w:t>A</w:t>
            </w:r>
            <w:proofErr w:type="spellStart"/>
            <w:r w:rsidRPr="008760BE">
              <w:rPr>
                <w:iCs/>
                <w:sz w:val="20"/>
                <w:szCs w:val="20"/>
                <w:lang w:val="es-ES_tradnl"/>
              </w:rPr>
              <w:t>naliza</w:t>
            </w:r>
            <w:proofErr w:type="spellEnd"/>
            <w:r w:rsidRPr="008760BE">
              <w:rPr>
                <w:iCs/>
                <w:sz w:val="20"/>
                <w:szCs w:val="20"/>
                <w:lang w:val="es-ES_tradnl"/>
              </w:rPr>
              <w:t xml:space="preserve">  </w:t>
            </w:r>
            <w:r w:rsidRPr="008760BE">
              <w:rPr>
                <w:bCs/>
                <w:iCs/>
                <w:sz w:val="20"/>
                <w:szCs w:val="20"/>
                <w:lang w:val="es-ES"/>
              </w:rPr>
              <w:t>las causas y consecuencias principales de la pérdida de la biodiversidad y completa el cuadro: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8"/>
              <w:gridCol w:w="1428"/>
            </w:tblGrid>
            <w:tr w:rsidR="004A5476" w:rsidRPr="008760BE" w:rsidTr="007D707D">
              <w:trPr>
                <w:trHeight w:val="36"/>
                <w:jc w:val="center"/>
              </w:trPr>
              <w:tc>
                <w:tcPr>
                  <w:tcW w:w="2747" w:type="dxa"/>
                  <w:gridSpan w:val="2"/>
                </w:tcPr>
                <w:p w:rsidR="004A5476" w:rsidRPr="008760BE" w:rsidRDefault="004A5476" w:rsidP="004A54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0BE">
                    <w:rPr>
                      <w:b/>
                      <w:sz w:val="20"/>
                      <w:szCs w:val="20"/>
                    </w:rPr>
                    <w:t>Perdida de la biodiversidad</w:t>
                  </w:r>
                </w:p>
              </w:tc>
            </w:tr>
            <w:tr w:rsidR="004A5476" w:rsidRPr="008760BE" w:rsidTr="007D707D">
              <w:trPr>
                <w:trHeight w:val="36"/>
                <w:jc w:val="center"/>
              </w:trPr>
              <w:tc>
                <w:tcPr>
                  <w:tcW w:w="1358" w:type="dxa"/>
                </w:tcPr>
                <w:p w:rsidR="004A5476" w:rsidRPr="008760BE" w:rsidRDefault="004A5476" w:rsidP="004A54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0BE">
                    <w:rPr>
                      <w:b/>
                      <w:sz w:val="20"/>
                      <w:szCs w:val="20"/>
                    </w:rPr>
                    <w:t>Causas</w:t>
                  </w:r>
                </w:p>
              </w:tc>
              <w:tc>
                <w:tcPr>
                  <w:tcW w:w="1388" w:type="dxa"/>
                </w:tcPr>
                <w:p w:rsidR="004A5476" w:rsidRPr="008760BE" w:rsidRDefault="004A5476" w:rsidP="004A54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60BE">
                    <w:rPr>
                      <w:b/>
                      <w:sz w:val="20"/>
                      <w:szCs w:val="20"/>
                    </w:rPr>
                    <w:t>Consecuencias</w:t>
                  </w:r>
                </w:p>
              </w:tc>
            </w:tr>
            <w:tr w:rsidR="004A5476" w:rsidRPr="008760BE" w:rsidTr="007D707D">
              <w:trPr>
                <w:trHeight w:val="145"/>
                <w:jc w:val="center"/>
              </w:trPr>
              <w:tc>
                <w:tcPr>
                  <w:tcW w:w="1358" w:type="dxa"/>
                </w:tcPr>
                <w:p w:rsidR="004A5476" w:rsidRPr="008760BE" w:rsidRDefault="004A5476" w:rsidP="004A547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</w:tcPr>
                <w:p w:rsidR="004A5476" w:rsidRPr="008760BE" w:rsidRDefault="004A5476" w:rsidP="004A547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5476" w:rsidRPr="008760BE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5476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4A5476" w:rsidTr="00EA3D42">
        <w:trPr>
          <w:trHeight w:val="921"/>
        </w:trPr>
        <w:tc>
          <w:tcPr>
            <w:tcW w:w="326" w:type="pct"/>
            <w:vMerge/>
            <w:vAlign w:val="center"/>
          </w:tcPr>
          <w:p w:rsidR="004A5476" w:rsidRPr="000802E4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8760BE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</w:tcBorders>
          </w:tcPr>
          <w:p w:rsidR="004A5476" w:rsidRPr="008760BE" w:rsidRDefault="004A5476" w:rsidP="004C2562">
            <w:pPr>
              <w:rPr>
                <w:iCs/>
                <w:sz w:val="20"/>
                <w:szCs w:val="20"/>
              </w:rPr>
            </w:pPr>
            <w:r w:rsidRPr="008760BE">
              <w:rPr>
                <w:sz w:val="20"/>
                <w:szCs w:val="20"/>
              </w:rPr>
              <w:t>Explica en 5 renglones porque es importante tu participación en el cuidado de la biodiversidad en México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4A5476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XI</w:t>
            </w:r>
          </w:p>
        </w:tc>
        <w:tc>
          <w:tcPr>
            <w:tcW w:w="526" w:type="pct"/>
            <w:tcBorders>
              <w:top w:val="single" w:sz="2" w:space="0" w:color="auto"/>
            </w:tcBorders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760BE" w:rsidTr="00EA3D42">
        <w:trPr>
          <w:trHeight w:val="1583"/>
        </w:trPr>
        <w:tc>
          <w:tcPr>
            <w:tcW w:w="326" w:type="pct"/>
            <w:vMerge w:val="restart"/>
            <w:vAlign w:val="center"/>
          </w:tcPr>
          <w:p w:rsidR="008760BE" w:rsidRPr="000802E4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 w:val="restart"/>
            <w:vAlign w:val="center"/>
          </w:tcPr>
          <w:p w:rsidR="008760BE" w:rsidRPr="008760BE" w:rsidRDefault="008760BE" w:rsidP="008760BE">
            <w:pPr>
              <w:jc w:val="center"/>
              <w:rPr>
                <w:sz w:val="22"/>
                <w:szCs w:val="22"/>
              </w:rPr>
            </w:pPr>
            <w:r w:rsidRPr="00BB674C">
              <w:rPr>
                <w:sz w:val="22"/>
                <w:szCs w:val="22"/>
              </w:rPr>
              <w:t>Identifica el registro fósil y la observación de la diversidad de características morfológicas de las poblaciones de los seres vivos como evidencias de la evolución de la vida.</w:t>
            </w:r>
            <w:r>
              <w:rPr>
                <w:sz w:val="22"/>
                <w:szCs w:val="22"/>
              </w:rPr>
              <w:t xml:space="preserve"> </w:t>
            </w:r>
            <w:r w:rsidRPr="00BB674C">
              <w:rPr>
                <w:sz w:val="22"/>
                <w:szCs w:val="22"/>
              </w:rPr>
              <w:t>Identifica la relación de las adaptaciones con la diversidad de características que favorecen la sobrevivencia de los seres vivos en un ambiente determinado.</w:t>
            </w:r>
          </w:p>
        </w:tc>
        <w:tc>
          <w:tcPr>
            <w:tcW w:w="2280" w:type="pct"/>
            <w:tcBorders>
              <w:bottom w:val="single" w:sz="2" w:space="0" w:color="auto"/>
            </w:tcBorders>
          </w:tcPr>
          <w:p w:rsidR="008760BE" w:rsidRDefault="008760BE" w:rsidP="008760BE">
            <w:pPr>
              <w:jc w:val="center"/>
              <w:rPr>
                <w:rFonts w:ascii="Arial" w:hAnsi="Arial" w:cs="Arial"/>
                <w:sz w:val="24"/>
              </w:rPr>
            </w:pPr>
            <w:r w:rsidRPr="00BB674C">
              <w:rPr>
                <w:sz w:val="22"/>
                <w:szCs w:val="22"/>
              </w:rPr>
              <w:t xml:space="preserve">Realiza la lectura del  tema (libro de texto): </w:t>
            </w:r>
            <w:r w:rsidRPr="00BB674C">
              <w:rPr>
                <w:sz w:val="22"/>
                <w:szCs w:val="22"/>
                <w:u w:val="single"/>
              </w:rPr>
              <w:t>IMPORTANCIA DE LAS APORTACIONES DE DARWIN</w:t>
            </w:r>
            <w:r w:rsidRPr="00BB674C">
              <w:rPr>
                <w:sz w:val="22"/>
                <w:szCs w:val="22"/>
              </w:rPr>
              <w:t>. Reconocimiento de algunas evidencias a partir de las cuales Darwin explicó la evolución de la vida. /  Relación entre la adaptación y la sobrevivencia diferencial de los seres vivos.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760BE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526" w:type="pct"/>
            <w:tcBorders>
              <w:bottom w:val="single" w:sz="2" w:space="0" w:color="auto"/>
            </w:tcBorders>
          </w:tcPr>
          <w:p w:rsidR="008760BE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760BE" w:rsidTr="00EA3D42">
        <w:trPr>
          <w:trHeight w:val="1531"/>
        </w:trPr>
        <w:tc>
          <w:tcPr>
            <w:tcW w:w="326" w:type="pct"/>
            <w:vMerge/>
            <w:vAlign w:val="center"/>
          </w:tcPr>
          <w:p w:rsidR="008760BE" w:rsidRPr="000802E4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  <w:r w:rsidRPr="00BB674C">
              <w:rPr>
                <w:sz w:val="22"/>
                <w:szCs w:val="22"/>
              </w:rPr>
              <w:t>Observa y escucha:</w:t>
            </w:r>
          </w:p>
          <w:p w:rsidR="008760BE" w:rsidRPr="00BB674C" w:rsidRDefault="008F4359" w:rsidP="008760BE">
            <w:pPr>
              <w:jc w:val="center"/>
              <w:rPr>
                <w:color w:val="FF0000"/>
                <w:sz w:val="22"/>
                <w:szCs w:val="22"/>
              </w:rPr>
            </w:pPr>
            <w:hyperlink r:id="rId5" w:history="1">
              <w:r w:rsidR="008760BE" w:rsidRPr="00BB674C">
                <w:rPr>
                  <w:rStyle w:val="Hipervnculo"/>
                  <w:sz w:val="22"/>
                  <w:szCs w:val="22"/>
                </w:rPr>
                <w:t>https://www.youtube.com/watch?v=GYb9_I9umkY</w:t>
              </w:r>
            </w:hyperlink>
          </w:p>
          <w:p w:rsidR="008760BE" w:rsidRPr="00BB674C" w:rsidRDefault="008F4359" w:rsidP="008760B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8760BE" w:rsidRPr="00BB674C">
                <w:rPr>
                  <w:rStyle w:val="Hipervnculo"/>
                  <w:sz w:val="22"/>
                  <w:szCs w:val="22"/>
                </w:rPr>
                <w:t>https://www.youtube.com/watch?v=v4dUIHzAfvM</w:t>
              </w:r>
            </w:hyperlink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0BE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760BE" w:rsidTr="00EA3D42">
        <w:trPr>
          <w:trHeight w:val="1328"/>
        </w:trPr>
        <w:tc>
          <w:tcPr>
            <w:tcW w:w="326" w:type="pct"/>
            <w:vMerge/>
            <w:vAlign w:val="center"/>
          </w:tcPr>
          <w:p w:rsidR="008760BE" w:rsidRPr="000802E4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  <w:r w:rsidRPr="00BB674C">
              <w:rPr>
                <w:sz w:val="22"/>
                <w:szCs w:val="22"/>
              </w:rPr>
              <w:t>Conceptos para glosario: Evolución, fósil, estructuras homólogas, desarrollo embrionario, Isla Galápagos,  Ambiente, sobrevivencia, variabilidad, adaptación, selección natural.</w:t>
            </w:r>
          </w:p>
          <w:p w:rsidR="008760BE" w:rsidRPr="00BB674C" w:rsidRDefault="008760BE" w:rsidP="004C2562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0BE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760BE" w:rsidTr="00EA3D42">
        <w:trPr>
          <w:trHeight w:val="571"/>
        </w:trPr>
        <w:tc>
          <w:tcPr>
            <w:tcW w:w="326" w:type="pct"/>
            <w:vMerge/>
            <w:vAlign w:val="center"/>
          </w:tcPr>
          <w:p w:rsidR="008760BE" w:rsidRPr="000802E4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  <w:r w:rsidRPr="00BB674C">
              <w:rPr>
                <w:sz w:val="22"/>
                <w:szCs w:val="22"/>
              </w:rPr>
              <w:t>Realiza un mapa mental del tema en base a lo leído, observado y escuchado.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0BE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VII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8760BE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760BE" w:rsidTr="00EA3D42">
        <w:trPr>
          <w:trHeight w:val="838"/>
        </w:trPr>
        <w:tc>
          <w:tcPr>
            <w:tcW w:w="326" w:type="pct"/>
            <w:vMerge/>
            <w:vAlign w:val="center"/>
          </w:tcPr>
          <w:p w:rsidR="008760BE" w:rsidRPr="000802E4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Merge/>
            <w:vAlign w:val="center"/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2" w:space="0" w:color="auto"/>
            </w:tcBorders>
          </w:tcPr>
          <w:p w:rsidR="008760BE" w:rsidRPr="00BB674C" w:rsidRDefault="008760BE" w:rsidP="008760BE">
            <w:pPr>
              <w:jc w:val="center"/>
              <w:rPr>
                <w:sz w:val="22"/>
                <w:szCs w:val="22"/>
              </w:rPr>
            </w:pPr>
            <w:r w:rsidRPr="00BB674C">
              <w:rPr>
                <w:sz w:val="22"/>
                <w:szCs w:val="22"/>
              </w:rPr>
              <w:t>Con tus palabras explica la relación de la adaptación con la sobrevivencia de las especies y menciona un ejemplo.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760BE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XI</w:t>
            </w:r>
          </w:p>
        </w:tc>
        <w:tc>
          <w:tcPr>
            <w:tcW w:w="526" w:type="pct"/>
            <w:tcBorders>
              <w:top w:val="single" w:sz="2" w:space="0" w:color="auto"/>
            </w:tcBorders>
          </w:tcPr>
          <w:p w:rsidR="008760BE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4A5476" w:rsidTr="00EA3D42">
        <w:tc>
          <w:tcPr>
            <w:tcW w:w="326" w:type="pct"/>
            <w:vAlign w:val="center"/>
          </w:tcPr>
          <w:p w:rsidR="004A5476" w:rsidRPr="000802E4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Align w:val="center"/>
          </w:tcPr>
          <w:p w:rsidR="004A5476" w:rsidRDefault="008760BE" w:rsidP="0087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8760BE">
              <w:rPr>
                <w:rFonts w:eastAsiaTheme="minorHAnsi" w:cs="HelveticaNeue-Light"/>
                <w:sz w:val="20"/>
                <w:szCs w:val="20"/>
              </w:rPr>
              <w:t>Analiza información obtenida de diversos medios y selecciona aquella relevante para dar respuesta a sus inquietudes</w:t>
            </w:r>
            <w:r>
              <w:rPr>
                <w:rFonts w:ascii="HelveticaNeue-Light" w:eastAsiaTheme="minorHAnsi" w:hAnsi="HelveticaNeue-Light" w:cs="HelveticaNeue-Light"/>
                <w:sz w:val="16"/>
                <w:szCs w:val="16"/>
              </w:rPr>
              <w:t>.</w:t>
            </w:r>
          </w:p>
        </w:tc>
        <w:tc>
          <w:tcPr>
            <w:tcW w:w="2280" w:type="pct"/>
          </w:tcPr>
          <w:p w:rsidR="004A5476" w:rsidRDefault="00FB31AD" w:rsidP="00FB3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HelveticaNeue-Light"/>
                <w:sz w:val="20"/>
                <w:szCs w:val="20"/>
              </w:rPr>
            </w:pPr>
            <w:r w:rsidRPr="00FB31AD">
              <w:rPr>
                <w:rFonts w:eastAsiaTheme="minorHAnsi" w:cs="HelveticaNeue-Light"/>
                <w:sz w:val="20"/>
                <w:szCs w:val="20"/>
              </w:rPr>
              <w:t>¿Cuáles son las aportaciones al conocimiento y cuidado de la</w:t>
            </w:r>
            <w:r>
              <w:rPr>
                <w:rFonts w:eastAsiaTheme="minorHAnsi" w:cs="HelveticaNeue-Light"/>
                <w:sz w:val="20"/>
                <w:szCs w:val="20"/>
              </w:rPr>
              <w:t xml:space="preserve"> </w:t>
            </w:r>
            <w:r w:rsidRPr="00FB31AD">
              <w:rPr>
                <w:rFonts w:eastAsiaTheme="minorHAnsi" w:cs="HelveticaNeue-Light"/>
                <w:sz w:val="20"/>
                <w:szCs w:val="20"/>
              </w:rPr>
              <w:t>biodiversidad de las culturas indígenas con las que convivimos o de las que somos parte?</w:t>
            </w:r>
          </w:p>
          <w:p w:rsidR="00FB31AD" w:rsidRPr="00FB31AD" w:rsidRDefault="00FB31AD" w:rsidP="00FB31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La entrega de este trabajo se realizara el final del bimestre, debe ser escrito a mano, caratula, introducción, desarrollo con algunas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imagenes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 conclusiones, las aportaciones a tu vida cotidiana, bibliografía de al menos tres fuentes.</w:t>
            </w:r>
          </w:p>
        </w:tc>
        <w:tc>
          <w:tcPr>
            <w:tcW w:w="285" w:type="pct"/>
            <w:vAlign w:val="center"/>
          </w:tcPr>
          <w:p w:rsidR="004A5476" w:rsidRDefault="008760BE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526" w:type="pct"/>
          </w:tcPr>
          <w:p w:rsidR="004A5476" w:rsidRDefault="00FB31AD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20% </w:t>
            </w:r>
            <w:r w:rsidRPr="00FB31AD">
              <w:rPr>
                <w:rFonts w:ascii="Arial" w:hAnsi="Arial" w:cs="Arial"/>
                <w:i/>
                <w:sz w:val="24"/>
              </w:rPr>
              <w:t>de su calificación final</w:t>
            </w:r>
          </w:p>
        </w:tc>
      </w:tr>
      <w:tr w:rsidR="004A5476" w:rsidTr="00EA3D42">
        <w:tc>
          <w:tcPr>
            <w:tcW w:w="326" w:type="pct"/>
            <w:vAlign w:val="center"/>
          </w:tcPr>
          <w:p w:rsidR="004A5476" w:rsidRPr="000A412D" w:rsidRDefault="004A5476" w:rsidP="004C2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Align w:val="center"/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Promedio</w:t>
            </w:r>
          </w:p>
        </w:tc>
        <w:tc>
          <w:tcPr>
            <w:tcW w:w="2280" w:type="pct"/>
          </w:tcPr>
          <w:p w:rsidR="004A5476" w:rsidRDefault="004A5476" w:rsidP="004C25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5" w:type="pct"/>
            <w:vAlign w:val="center"/>
          </w:tcPr>
          <w:p w:rsidR="004A5476" w:rsidRDefault="004A5476" w:rsidP="004C25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4A5476" w:rsidRPr="00384176" w:rsidRDefault="004A5476" w:rsidP="004A5476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>X CUADRO SINÓPTICO</w:t>
      </w:r>
      <w:r w:rsidR="008760BE">
        <w:rPr>
          <w:rFonts w:ascii="Candara" w:hAnsi="Candara"/>
          <w:sz w:val="20"/>
          <w:szCs w:val="20"/>
        </w:rPr>
        <w:t>; X CUADRO COMPARATIVO; XI EXPLICACION DE LO QUE ENTENDIO</w:t>
      </w:r>
    </w:p>
    <w:p w:rsidR="001C0719" w:rsidRDefault="008F4359"/>
    <w:sectPr w:rsidR="001C0719" w:rsidSect="008F43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476"/>
    <w:rsid w:val="000D56AF"/>
    <w:rsid w:val="003A0124"/>
    <w:rsid w:val="003C0FE1"/>
    <w:rsid w:val="004A5476"/>
    <w:rsid w:val="0054053E"/>
    <w:rsid w:val="005668C5"/>
    <w:rsid w:val="007D707D"/>
    <w:rsid w:val="008760BE"/>
    <w:rsid w:val="008B2C27"/>
    <w:rsid w:val="008F4359"/>
    <w:rsid w:val="00CE65D7"/>
    <w:rsid w:val="00EA3D42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3AAEE-6D5B-417C-9C4F-F57D472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47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5476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4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0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dUIHzAfvM" TargetMode="External"/><Relationship Id="rId5" Type="http://schemas.openxmlformats.org/officeDocument/2006/relationships/hyperlink" Target="https://www.youtube.com/watch?v=GYb9_I9um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Juan Carlos</cp:lastModifiedBy>
  <cp:revision>3</cp:revision>
  <dcterms:created xsi:type="dcterms:W3CDTF">2017-10-11T10:53:00Z</dcterms:created>
  <dcterms:modified xsi:type="dcterms:W3CDTF">2017-10-14T13:39:00Z</dcterms:modified>
</cp:coreProperties>
</file>